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612FDA" w:rsidRDefault="00EB13E9" w:rsidP="00612FDA">
            <w:pPr>
              <w:spacing w:before="60" w:after="60" w:line="360" w:lineRule="exact"/>
              <w:rPr>
                <w:rFonts w:ascii="Times New Roman" w:eastAsia="Times New Roman" w:hAnsi="Times New Roman"/>
                <w:b/>
                <w:i/>
                <w:noProof w:val="0"/>
                <w:sz w:val="22"/>
                <w:szCs w:val="22"/>
              </w:rPr>
            </w:pPr>
            <w:r w:rsidRPr="00EB13E9">
              <w:rPr>
                <w:rFonts w:ascii="Times New Roman" w:eastAsia="Times New Roman" w:hAnsi="Times New Roman"/>
                <w:b/>
                <w:i/>
                <w:noProof w:val="0"/>
                <w:sz w:val="22"/>
                <w:szCs w:val="22"/>
              </w:rPr>
              <w:t xml:space="preserve">Реконструкция ПС 35 </w:t>
            </w:r>
            <w:proofErr w:type="spellStart"/>
            <w:r w:rsidRPr="00EB13E9">
              <w:rPr>
                <w:rFonts w:ascii="Times New Roman" w:eastAsia="Times New Roman" w:hAnsi="Times New Roman"/>
                <w:b/>
                <w:i/>
                <w:noProof w:val="0"/>
                <w:sz w:val="22"/>
                <w:szCs w:val="22"/>
              </w:rPr>
              <w:t>кВ</w:t>
            </w:r>
            <w:proofErr w:type="spellEnd"/>
            <w:r w:rsidRPr="00EB13E9">
              <w:rPr>
                <w:rFonts w:ascii="Times New Roman" w:eastAsia="Times New Roman" w:hAnsi="Times New Roman"/>
                <w:b/>
                <w:i/>
                <w:noProof w:val="0"/>
                <w:sz w:val="22"/>
                <w:szCs w:val="22"/>
              </w:rPr>
              <w:t xml:space="preserve"> Академическая (</w:t>
            </w:r>
            <w:proofErr w:type="spellStart"/>
            <w:r w:rsidRPr="00EB13E9">
              <w:rPr>
                <w:rFonts w:ascii="Times New Roman" w:eastAsia="Times New Roman" w:hAnsi="Times New Roman"/>
                <w:b/>
                <w:i/>
                <w:noProof w:val="0"/>
                <w:sz w:val="22"/>
                <w:szCs w:val="22"/>
              </w:rPr>
              <w:t>МиРЭК</w:t>
            </w:r>
            <w:proofErr w:type="spellEnd"/>
            <w:r w:rsidRPr="00EB13E9">
              <w:rPr>
                <w:rFonts w:ascii="Times New Roman" w:eastAsia="Times New Roman" w:hAnsi="Times New Roman"/>
                <w:b/>
                <w:i/>
                <w:noProof w:val="0"/>
                <w:sz w:val="22"/>
                <w:szCs w:val="22"/>
              </w:rPr>
              <w:t>)</w:t>
            </w:r>
          </w:p>
        </w:tc>
      </w:tr>
      <w:tr w:rsidR="00EB13E9" w:rsidRPr="00C13822" w:rsidTr="00861C25">
        <w:tc>
          <w:tcPr>
            <w:tcW w:w="709" w:type="dxa"/>
          </w:tcPr>
          <w:p w:rsidR="00EB13E9" w:rsidRPr="00C13822" w:rsidRDefault="00EB13E9" w:rsidP="00EB13E9">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B13E9" w:rsidRPr="00C13822" w:rsidRDefault="00EB13E9" w:rsidP="00EB13E9">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EB13E9" w:rsidRPr="00EB13E9" w:rsidRDefault="00EB13E9" w:rsidP="00EB13E9">
            <w:pPr>
              <w:spacing w:before="60" w:after="60" w:line="360" w:lineRule="exact"/>
              <w:rPr>
                <w:rFonts w:ascii="Times New Roman" w:eastAsia="Times New Roman" w:hAnsi="Times New Roman"/>
                <w:b/>
                <w:i/>
                <w:noProof w:val="0"/>
                <w:sz w:val="22"/>
                <w:szCs w:val="22"/>
              </w:rPr>
            </w:pPr>
            <w:r w:rsidRPr="00EB13E9">
              <w:rPr>
                <w:rFonts w:ascii="Times New Roman" w:eastAsia="Times New Roman" w:hAnsi="Times New Roman"/>
                <w:b/>
                <w:i/>
                <w:noProof w:val="0"/>
                <w:sz w:val="22"/>
                <w:szCs w:val="22"/>
              </w:rPr>
              <w:t>116201-ТПИР ОБСЛ-2022-ДРСК-ПЭС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EB13E9" w:rsidP="00BE5690">
            <w:pPr>
              <w:spacing w:before="60" w:after="60" w:line="360" w:lineRule="exact"/>
              <w:rPr>
                <w:rFonts w:ascii="Times New Roman" w:eastAsia="Times New Roman" w:hAnsi="Times New Roman"/>
                <w:b/>
                <w:i/>
                <w:noProof w:val="0"/>
                <w:sz w:val="22"/>
                <w:szCs w:val="22"/>
              </w:rPr>
            </w:pPr>
            <w:r w:rsidRPr="00EB13E9">
              <w:rPr>
                <w:rFonts w:ascii="Times New Roman" w:eastAsia="Times New Roman" w:hAnsi="Times New Roman"/>
                <w:b/>
                <w:i/>
                <w:noProof w:val="0"/>
                <w:sz w:val="22"/>
                <w:szCs w:val="22"/>
              </w:rPr>
              <w:t>9 546 078,13</w:t>
            </w:r>
            <w:r w:rsidR="00BA1890">
              <w:rPr>
                <w:rFonts w:ascii="Times New Roman" w:eastAsia="Times New Roman" w:hAnsi="Times New Roman"/>
                <w:b/>
                <w:i/>
                <w:noProof w:val="0"/>
                <w:sz w:val="22"/>
                <w:szCs w:val="22"/>
              </w:rPr>
              <w:t xml:space="preserve">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9772E8" w:rsidRDefault="00C13822" w:rsidP="0096668B">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Обоснование расчета НМЦ: </w:t>
      </w:r>
      <w:r w:rsidR="00EB13E9">
        <w:rPr>
          <w:rFonts w:ascii="Times New Roman" w:eastAsia="Calibri" w:hAnsi="Times New Roman"/>
          <w:noProof w:val="0"/>
          <w:sz w:val="26"/>
          <w:szCs w:val="26"/>
        </w:rPr>
        <w:t>с</w:t>
      </w:r>
      <w:r w:rsidR="00EB13E9" w:rsidRPr="00EB13E9">
        <w:rPr>
          <w:rFonts w:ascii="Times New Roman" w:eastAsia="Calibri" w:hAnsi="Times New Roman"/>
          <w:noProof w:val="0"/>
          <w:sz w:val="26"/>
          <w:szCs w:val="26"/>
        </w:rPr>
        <w:t>метный расчет стоимости реализации инвестиционного проекта</w:t>
      </w:r>
      <w:r w:rsidR="00EB13E9">
        <w:rPr>
          <w:rFonts w:ascii="Times New Roman" w:eastAsia="Calibri" w:hAnsi="Times New Roman"/>
          <w:noProof w:val="0"/>
          <w:sz w:val="26"/>
          <w:szCs w:val="26"/>
        </w:rPr>
        <w:t>.</w:t>
      </w:r>
      <w:r w:rsidR="00EB13E9" w:rsidRPr="00EB13E9">
        <w:rPr>
          <w:rFonts w:ascii="Times New Roman" w:eastAsia="Calibri" w:hAnsi="Times New Roman"/>
          <w:noProof w:val="0"/>
          <w:sz w:val="26"/>
          <w:szCs w:val="26"/>
        </w:rPr>
        <w:tab/>
      </w:r>
      <w:r w:rsidR="00EB13E9" w:rsidRPr="00EB13E9">
        <w:rPr>
          <w:rFonts w:ascii="Times New Roman" w:eastAsia="Calibri" w:hAnsi="Times New Roman"/>
          <w:noProof w:val="0"/>
          <w:sz w:val="26"/>
          <w:szCs w:val="26"/>
        </w:rPr>
        <w:tab/>
      </w:r>
      <w:r w:rsidR="00EB13E9" w:rsidRPr="00EB13E9">
        <w:rPr>
          <w:rFonts w:ascii="Times New Roman" w:eastAsia="Calibri" w:hAnsi="Times New Roman"/>
          <w:noProof w:val="0"/>
          <w:sz w:val="26"/>
          <w:szCs w:val="26"/>
        </w:rPr>
        <w:tab/>
      </w:r>
      <w:r w:rsidR="00EB13E9" w:rsidRPr="00EB13E9">
        <w:rPr>
          <w:rFonts w:ascii="Times New Roman" w:eastAsia="Calibri" w:hAnsi="Times New Roman"/>
          <w:noProof w:val="0"/>
          <w:sz w:val="26"/>
          <w:szCs w:val="26"/>
        </w:rPr>
        <w:tab/>
      </w:r>
      <w:r w:rsidR="00EB13E9" w:rsidRPr="00EB13E9">
        <w:rPr>
          <w:rFonts w:ascii="Times New Roman" w:eastAsia="Calibri" w:hAnsi="Times New Roman"/>
          <w:noProof w:val="0"/>
          <w:sz w:val="26"/>
          <w:szCs w:val="26"/>
        </w:rPr>
        <w:tab/>
      </w:r>
      <w:r w:rsidR="00EB13E9" w:rsidRPr="00EB13E9">
        <w:rPr>
          <w:rFonts w:ascii="Times New Roman" w:eastAsia="Calibri" w:hAnsi="Times New Roman"/>
          <w:noProof w:val="0"/>
          <w:sz w:val="26"/>
          <w:szCs w:val="26"/>
        </w:rPr>
        <w:tab/>
      </w:r>
      <w:r w:rsidR="00EB13E9" w:rsidRPr="00EB13E9">
        <w:rPr>
          <w:rFonts w:ascii="Times New Roman" w:eastAsia="Calibri" w:hAnsi="Times New Roman"/>
          <w:noProof w:val="0"/>
          <w:sz w:val="26"/>
          <w:szCs w:val="26"/>
        </w:rPr>
        <w:tab/>
      </w:r>
      <w:r w:rsidR="009772E8">
        <w:rPr>
          <w:rFonts w:ascii="Times New Roman" w:eastAsia="Calibri" w:hAnsi="Times New Roman"/>
          <w:noProof w:val="0"/>
          <w:sz w:val="26"/>
          <w:szCs w:val="26"/>
        </w:rPr>
        <w:br w:type="page"/>
      </w:r>
    </w:p>
    <w:p w:rsidR="009772E8" w:rsidRDefault="009772E8" w:rsidP="00C13822">
      <w:pPr>
        <w:contextualSpacing/>
        <w:jc w:val="both"/>
        <w:rPr>
          <w:rFonts w:ascii="Times New Roman" w:eastAsia="Calibri" w:hAnsi="Times New Roman"/>
          <w:noProof w:val="0"/>
          <w:sz w:val="26"/>
          <w:szCs w:val="26"/>
        </w:rPr>
        <w:sectPr w:rsidR="009772E8" w:rsidSect="00F31D5D">
          <w:headerReference w:type="even" r:id="rId8"/>
          <w:headerReference w:type="default" r:id="rId9"/>
          <w:pgSz w:w="11906" w:h="16838"/>
          <w:pgMar w:top="1418" w:right="709" w:bottom="1134" w:left="1701" w:header="964" w:footer="709" w:gutter="0"/>
          <w:cols w:space="708"/>
          <w:titlePg/>
          <w:docGrid w:linePitch="326"/>
        </w:sectPr>
      </w:pPr>
    </w:p>
    <w:tbl>
      <w:tblPr>
        <w:tblW w:w="15034" w:type="dxa"/>
        <w:tblLook w:val="04A0" w:firstRow="1" w:lastRow="0" w:firstColumn="1" w:lastColumn="0" w:noHBand="0" w:noVBand="1"/>
      </w:tblPr>
      <w:tblGrid>
        <w:gridCol w:w="530"/>
        <w:gridCol w:w="1516"/>
        <w:gridCol w:w="8160"/>
        <w:gridCol w:w="940"/>
        <w:gridCol w:w="1052"/>
        <w:gridCol w:w="10"/>
        <w:gridCol w:w="746"/>
        <w:gridCol w:w="10"/>
        <w:gridCol w:w="884"/>
        <w:gridCol w:w="10"/>
        <w:gridCol w:w="1166"/>
        <w:gridCol w:w="10"/>
      </w:tblGrid>
      <w:tr w:rsidR="00EB13E9" w:rsidRPr="00EB13E9" w:rsidTr="00EB13E9">
        <w:trPr>
          <w:trHeight w:val="255"/>
        </w:trPr>
        <w:tc>
          <w:tcPr>
            <w:tcW w:w="15034" w:type="dxa"/>
            <w:gridSpan w:val="12"/>
            <w:tcBorders>
              <w:top w:val="nil"/>
              <w:left w:val="nil"/>
              <w:bottom w:val="nil"/>
              <w:right w:val="nil"/>
            </w:tcBorders>
            <w:shd w:val="clear" w:color="auto" w:fill="auto"/>
            <w:vAlign w:val="bottom"/>
            <w:hideMark/>
          </w:tcPr>
          <w:p w:rsidR="00EB13E9" w:rsidRPr="00EB13E9" w:rsidRDefault="00EB13E9" w:rsidP="00EB13E9">
            <w:pPr>
              <w:jc w:val="center"/>
              <w:rPr>
                <w:rFonts w:ascii="Arial" w:eastAsia="Times New Roman" w:hAnsi="Arial" w:cs="Arial"/>
                <w:b/>
                <w:bCs/>
                <w:noProof w:val="0"/>
                <w:sz w:val="20"/>
                <w:lang w:eastAsia="ru-RU"/>
              </w:rPr>
            </w:pPr>
            <w:r w:rsidRPr="00EB13E9">
              <w:rPr>
                <w:rFonts w:ascii="Arial" w:eastAsia="Times New Roman" w:hAnsi="Arial" w:cs="Arial"/>
                <w:b/>
                <w:bCs/>
                <w:noProof w:val="0"/>
                <w:sz w:val="20"/>
                <w:lang w:eastAsia="ru-RU"/>
              </w:rPr>
              <w:lastRenderedPageBreak/>
              <w:t>Сметный расчет стоимости реализации инвестиционного проекта</w:t>
            </w:r>
          </w:p>
        </w:tc>
      </w:tr>
      <w:tr w:rsidR="00EB13E9" w:rsidRPr="00EB13E9" w:rsidTr="00EB13E9">
        <w:trPr>
          <w:gridAfter w:val="1"/>
          <w:wAfter w:w="10" w:type="dxa"/>
          <w:trHeight w:val="135"/>
        </w:trPr>
        <w:tc>
          <w:tcPr>
            <w:tcW w:w="530" w:type="dxa"/>
            <w:tcBorders>
              <w:top w:val="nil"/>
              <w:left w:val="nil"/>
              <w:bottom w:val="nil"/>
              <w:right w:val="nil"/>
            </w:tcBorders>
            <w:shd w:val="clear" w:color="auto" w:fill="auto"/>
            <w:noWrap/>
            <w:vAlign w:val="bottom"/>
            <w:hideMark/>
          </w:tcPr>
          <w:p w:rsidR="00EB13E9" w:rsidRPr="00EB13E9" w:rsidRDefault="00EB13E9" w:rsidP="00EB13E9">
            <w:pPr>
              <w:jc w:val="center"/>
              <w:rPr>
                <w:rFonts w:ascii="Arial" w:eastAsia="Times New Roman" w:hAnsi="Arial" w:cs="Arial"/>
                <w:b/>
                <w:bCs/>
                <w:noProof w:val="0"/>
                <w:sz w:val="20"/>
                <w:lang w:eastAsia="ru-RU"/>
              </w:rPr>
            </w:pPr>
          </w:p>
        </w:tc>
        <w:tc>
          <w:tcPr>
            <w:tcW w:w="1516"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8160"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940"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1052"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75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894"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117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r>
      <w:tr w:rsidR="00EB13E9" w:rsidRPr="00EB13E9" w:rsidTr="00EB13E9">
        <w:trPr>
          <w:trHeight w:val="225"/>
        </w:trPr>
        <w:tc>
          <w:tcPr>
            <w:tcW w:w="15034" w:type="dxa"/>
            <w:gridSpan w:val="12"/>
            <w:tcBorders>
              <w:top w:val="nil"/>
              <w:left w:val="nil"/>
              <w:bottom w:val="nil"/>
              <w:right w:val="nil"/>
            </w:tcBorders>
            <w:shd w:val="clear" w:color="auto" w:fill="auto"/>
            <w:vAlign w:val="bottom"/>
            <w:hideMark/>
          </w:tcPr>
          <w:p w:rsidR="00EB13E9" w:rsidRPr="00EB13E9" w:rsidRDefault="00EB13E9" w:rsidP="00EB13E9">
            <w:pPr>
              <w:jc w:val="cente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 xml:space="preserve">Объект: Реконструкция ПС 35 </w:t>
            </w:r>
            <w:proofErr w:type="spellStart"/>
            <w:r w:rsidRPr="00EB13E9">
              <w:rPr>
                <w:rFonts w:ascii="Arial" w:eastAsia="Times New Roman" w:hAnsi="Arial" w:cs="Arial"/>
                <w:b/>
                <w:bCs/>
                <w:noProof w:val="0"/>
                <w:sz w:val="16"/>
                <w:szCs w:val="16"/>
                <w:lang w:eastAsia="ru-RU"/>
              </w:rPr>
              <w:t>кВ</w:t>
            </w:r>
            <w:proofErr w:type="spellEnd"/>
            <w:r w:rsidRPr="00EB13E9">
              <w:rPr>
                <w:rFonts w:ascii="Arial" w:eastAsia="Times New Roman" w:hAnsi="Arial" w:cs="Arial"/>
                <w:b/>
                <w:bCs/>
                <w:noProof w:val="0"/>
                <w:sz w:val="16"/>
                <w:szCs w:val="16"/>
                <w:lang w:eastAsia="ru-RU"/>
              </w:rPr>
              <w:t xml:space="preserve"> Академическая (</w:t>
            </w:r>
            <w:proofErr w:type="spellStart"/>
            <w:r w:rsidRPr="00EB13E9">
              <w:rPr>
                <w:rFonts w:ascii="Arial" w:eastAsia="Times New Roman" w:hAnsi="Arial" w:cs="Arial"/>
                <w:b/>
                <w:bCs/>
                <w:noProof w:val="0"/>
                <w:sz w:val="16"/>
                <w:szCs w:val="16"/>
                <w:lang w:eastAsia="ru-RU"/>
              </w:rPr>
              <w:t>МиРЭК</w:t>
            </w:r>
            <w:proofErr w:type="spellEnd"/>
            <w:r w:rsidRPr="00EB13E9">
              <w:rPr>
                <w:rFonts w:ascii="Arial" w:eastAsia="Times New Roman" w:hAnsi="Arial" w:cs="Arial"/>
                <w:b/>
                <w:bCs/>
                <w:noProof w:val="0"/>
                <w:sz w:val="16"/>
                <w:szCs w:val="16"/>
                <w:lang w:eastAsia="ru-RU"/>
              </w:rPr>
              <w:t>).</w:t>
            </w:r>
          </w:p>
        </w:tc>
      </w:tr>
      <w:tr w:rsidR="00EB13E9" w:rsidRPr="00EB13E9" w:rsidTr="00EB13E9">
        <w:trPr>
          <w:gridAfter w:val="1"/>
          <w:wAfter w:w="10" w:type="dxa"/>
          <w:trHeight w:val="135"/>
        </w:trPr>
        <w:tc>
          <w:tcPr>
            <w:tcW w:w="530" w:type="dxa"/>
            <w:tcBorders>
              <w:top w:val="nil"/>
              <w:left w:val="nil"/>
              <w:bottom w:val="nil"/>
              <w:right w:val="nil"/>
            </w:tcBorders>
            <w:shd w:val="clear" w:color="auto" w:fill="auto"/>
            <w:noWrap/>
            <w:vAlign w:val="bottom"/>
            <w:hideMark/>
          </w:tcPr>
          <w:p w:rsidR="00EB13E9" w:rsidRPr="00EB13E9" w:rsidRDefault="00EB13E9" w:rsidP="00EB13E9">
            <w:pPr>
              <w:jc w:val="center"/>
              <w:rPr>
                <w:rFonts w:ascii="Arial" w:eastAsia="Times New Roman" w:hAnsi="Arial" w:cs="Arial"/>
                <w:b/>
                <w:bCs/>
                <w:noProof w:val="0"/>
                <w:sz w:val="16"/>
                <w:szCs w:val="16"/>
                <w:lang w:eastAsia="ru-RU"/>
              </w:rPr>
            </w:pPr>
          </w:p>
        </w:tc>
        <w:tc>
          <w:tcPr>
            <w:tcW w:w="1516"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8160"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940"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1052"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75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894"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117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r>
      <w:tr w:rsidR="00EB13E9" w:rsidRPr="00EB13E9" w:rsidTr="00EB13E9">
        <w:trPr>
          <w:trHeight w:val="225"/>
        </w:trPr>
        <w:tc>
          <w:tcPr>
            <w:tcW w:w="12208" w:type="dxa"/>
            <w:gridSpan w:val="6"/>
            <w:tcBorders>
              <w:top w:val="nil"/>
              <w:left w:val="nil"/>
              <w:bottom w:val="nil"/>
              <w:right w:val="nil"/>
            </w:tcBorders>
            <w:shd w:val="clear" w:color="auto" w:fill="auto"/>
            <w:noWrap/>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Способ расчета: МРСК (расчет по укрупненным показателям стоимости строительства ОАО «Холдинг МРСК»)</w:t>
            </w:r>
          </w:p>
        </w:tc>
        <w:tc>
          <w:tcPr>
            <w:tcW w:w="75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Arial" w:eastAsia="Times New Roman" w:hAnsi="Arial" w:cs="Arial"/>
                <w:b/>
                <w:bCs/>
                <w:noProof w:val="0"/>
                <w:sz w:val="16"/>
                <w:szCs w:val="16"/>
                <w:lang w:eastAsia="ru-RU"/>
              </w:rPr>
            </w:pPr>
          </w:p>
        </w:tc>
        <w:tc>
          <w:tcPr>
            <w:tcW w:w="894"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117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r>
      <w:tr w:rsidR="00EB13E9" w:rsidRPr="00EB13E9" w:rsidTr="00EB13E9">
        <w:trPr>
          <w:trHeight w:val="225"/>
        </w:trPr>
        <w:tc>
          <w:tcPr>
            <w:tcW w:w="15034" w:type="dxa"/>
            <w:gridSpan w:val="12"/>
            <w:tcBorders>
              <w:top w:val="nil"/>
              <w:left w:val="nil"/>
              <w:bottom w:val="nil"/>
              <w:right w:val="nil"/>
            </w:tcBorders>
            <w:shd w:val="clear" w:color="auto" w:fill="auto"/>
            <w:noWrap/>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Составлено в прогнозном уровне цен соответствующих лет</w:t>
            </w:r>
          </w:p>
        </w:tc>
      </w:tr>
      <w:tr w:rsidR="00EB13E9" w:rsidRPr="00EB13E9" w:rsidTr="00EB13E9">
        <w:trPr>
          <w:gridAfter w:val="1"/>
          <w:wAfter w:w="10" w:type="dxa"/>
          <w:trHeight w:val="300"/>
        </w:trPr>
        <w:tc>
          <w:tcPr>
            <w:tcW w:w="530" w:type="dxa"/>
            <w:tcBorders>
              <w:top w:val="nil"/>
              <w:left w:val="nil"/>
              <w:bottom w:val="nil"/>
              <w:right w:val="nil"/>
            </w:tcBorders>
            <w:shd w:val="clear" w:color="auto" w:fill="auto"/>
            <w:noWrap/>
            <w:vAlign w:val="bottom"/>
            <w:hideMark/>
          </w:tcPr>
          <w:p w:rsidR="00EB13E9" w:rsidRPr="00EB13E9" w:rsidRDefault="00EB13E9" w:rsidP="00EB13E9">
            <w:pPr>
              <w:rPr>
                <w:rFonts w:ascii="Arial" w:eastAsia="Times New Roman" w:hAnsi="Arial" w:cs="Arial"/>
                <w:b/>
                <w:bCs/>
                <w:noProof w:val="0"/>
                <w:sz w:val="16"/>
                <w:szCs w:val="16"/>
                <w:lang w:eastAsia="ru-RU"/>
              </w:rPr>
            </w:pPr>
          </w:p>
        </w:tc>
        <w:tc>
          <w:tcPr>
            <w:tcW w:w="1516"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8160"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940"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1052" w:type="dxa"/>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75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894"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c>
          <w:tcPr>
            <w:tcW w:w="1176" w:type="dxa"/>
            <w:gridSpan w:val="2"/>
            <w:tcBorders>
              <w:top w:val="nil"/>
              <w:left w:val="nil"/>
              <w:bottom w:val="nil"/>
              <w:right w:val="nil"/>
            </w:tcBorders>
            <w:shd w:val="clear" w:color="auto" w:fill="auto"/>
            <w:noWrap/>
            <w:vAlign w:val="bottom"/>
            <w:hideMark/>
          </w:tcPr>
          <w:p w:rsidR="00EB13E9" w:rsidRPr="00EB13E9" w:rsidRDefault="00EB13E9" w:rsidP="00EB13E9">
            <w:pPr>
              <w:rPr>
                <w:rFonts w:ascii="Times New Roman" w:eastAsia="Times New Roman" w:hAnsi="Times New Roman"/>
                <w:noProof w:val="0"/>
                <w:sz w:val="20"/>
                <w:lang w:eastAsia="ru-RU"/>
              </w:rPr>
            </w:pPr>
          </w:p>
        </w:tc>
      </w:tr>
      <w:tr w:rsidR="00EB13E9" w:rsidRPr="00EB13E9" w:rsidTr="00EB13E9">
        <w:trPr>
          <w:gridAfter w:val="1"/>
          <w:wAfter w:w="10" w:type="dxa"/>
          <w:trHeight w:val="225"/>
        </w:trPr>
        <w:tc>
          <w:tcPr>
            <w:tcW w:w="5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п/п</w:t>
            </w:r>
          </w:p>
        </w:tc>
        <w:tc>
          <w:tcPr>
            <w:tcW w:w="15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Номер сметных расчетов и смет</w:t>
            </w:r>
          </w:p>
        </w:tc>
        <w:tc>
          <w:tcPr>
            <w:tcW w:w="8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Наименование глав объ</w:t>
            </w:r>
            <w:bookmarkStart w:id="0" w:name="_GoBack"/>
            <w:bookmarkEnd w:id="0"/>
            <w:r w:rsidRPr="00EB13E9">
              <w:rPr>
                <w:rFonts w:ascii="Calibri" w:eastAsia="Times New Roman" w:hAnsi="Calibri" w:cs="Calibri"/>
                <w:noProof w:val="0"/>
                <w:color w:val="000000"/>
                <w:sz w:val="22"/>
                <w:szCs w:val="22"/>
                <w:lang w:eastAsia="ru-RU"/>
              </w:rPr>
              <w:t>ектов работ и затрат</w:t>
            </w:r>
          </w:p>
        </w:tc>
        <w:tc>
          <w:tcPr>
            <w:tcW w:w="3642" w:type="dxa"/>
            <w:gridSpan w:val="6"/>
            <w:tcBorders>
              <w:top w:val="single" w:sz="4" w:space="0" w:color="auto"/>
              <w:left w:val="nil"/>
              <w:bottom w:val="single" w:sz="4" w:space="0" w:color="auto"/>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xml:space="preserve">Сметная стоимость в </w:t>
            </w:r>
            <w:proofErr w:type="spellStart"/>
            <w:r w:rsidRPr="00EB13E9">
              <w:rPr>
                <w:rFonts w:ascii="Calibri" w:eastAsia="Times New Roman" w:hAnsi="Calibri" w:cs="Calibri"/>
                <w:noProof w:val="0"/>
                <w:color w:val="000000"/>
                <w:sz w:val="22"/>
                <w:szCs w:val="22"/>
                <w:lang w:eastAsia="ru-RU"/>
              </w:rPr>
              <w:t>тыс.руб</w:t>
            </w:r>
            <w:proofErr w:type="spellEnd"/>
            <w:r w:rsidRPr="00EB13E9">
              <w:rPr>
                <w:rFonts w:ascii="Calibri" w:eastAsia="Times New Roman" w:hAnsi="Calibri" w:cs="Calibri"/>
                <w:noProof w:val="0"/>
                <w:color w:val="000000"/>
                <w:sz w:val="22"/>
                <w:szCs w:val="22"/>
                <w:lang w:eastAsia="ru-RU"/>
              </w:rPr>
              <w:t>.</w:t>
            </w:r>
          </w:p>
        </w:tc>
        <w:tc>
          <w:tcPr>
            <w:tcW w:w="117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xml:space="preserve">Общая сметная стоимость в </w:t>
            </w:r>
            <w:proofErr w:type="spellStart"/>
            <w:r w:rsidRPr="00EB13E9">
              <w:rPr>
                <w:rFonts w:ascii="Calibri" w:eastAsia="Times New Roman" w:hAnsi="Calibri" w:cs="Calibri"/>
                <w:noProof w:val="0"/>
                <w:color w:val="000000"/>
                <w:sz w:val="22"/>
                <w:szCs w:val="22"/>
                <w:lang w:eastAsia="ru-RU"/>
              </w:rPr>
              <w:t>тыс.руб</w:t>
            </w:r>
            <w:proofErr w:type="spellEnd"/>
            <w:r w:rsidRPr="00EB13E9">
              <w:rPr>
                <w:rFonts w:ascii="Calibri" w:eastAsia="Times New Roman" w:hAnsi="Calibri" w:cs="Calibri"/>
                <w:noProof w:val="0"/>
                <w:color w:val="000000"/>
                <w:sz w:val="22"/>
                <w:szCs w:val="22"/>
                <w:lang w:eastAsia="ru-RU"/>
              </w:rPr>
              <w:t>.</w:t>
            </w:r>
          </w:p>
        </w:tc>
      </w:tr>
      <w:tr w:rsidR="00EB13E9" w:rsidRPr="00EB13E9" w:rsidTr="00EB13E9">
        <w:trPr>
          <w:gridAfter w:val="1"/>
          <w:wAfter w:w="10" w:type="dxa"/>
          <w:trHeight w:val="1200"/>
        </w:trPr>
        <w:tc>
          <w:tcPr>
            <w:tcW w:w="530" w:type="dxa"/>
            <w:vMerge/>
            <w:tcBorders>
              <w:top w:val="single" w:sz="4" w:space="0" w:color="auto"/>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1516" w:type="dxa"/>
            <w:vMerge/>
            <w:tcBorders>
              <w:top w:val="single" w:sz="4" w:space="0" w:color="auto"/>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8160" w:type="dxa"/>
            <w:vMerge/>
            <w:tcBorders>
              <w:top w:val="single" w:sz="4" w:space="0" w:color="auto"/>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940" w:type="dxa"/>
            <w:tcBorders>
              <w:top w:val="nil"/>
              <w:left w:val="nil"/>
              <w:bottom w:val="single" w:sz="4" w:space="0" w:color="auto"/>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ПИР</w:t>
            </w:r>
          </w:p>
        </w:tc>
        <w:tc>
          <w:tcPr>
            <w:tcW w:w="1052" w:type="dxa"/>
            <w:tcBorders>
              <w:top w:val="nil"/>
              <w:left w:val="nil"/>
              <w:bottom w:val="single" w:sz="4" w:space="0" w:color="auto"/>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СМР</w:t>
            </w:r>
          </w:p>
        </w:tc>
        <w:tc>
          <w:tcPr>
            <w:tcW w:w="756" w:type="dxa"/>
            <w:gridSpan w:val="2"/>
            <w:tcBorders>
              <w:top w:val="nil"/>
              <w:left w:val="nil"/>
              <w:bottom w:val="single" w:sz="4" w:space="0" w:color="auto"/>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ОБ</w:t>
            </w:r>
          </w:p>
        </w:tc>
        <w:tc>
          <w:tcPr>
            <w:tcW w:w="894" w:type="dxa"/>
            <w:gridSpan w:val="2"/>
            <w:tcBorders>
              <w:top w:val="nil"/>
              <w:left w:val="nil"/>
              <w:bottom w:val="single" w:sz="4" w:space="0" w:color="auto"/>
              <w:right w:val="single" w:sz="4" w:space="0" w:color="auto"/>
            </w:tcBorders>
            <w:shd w:val="clear" w:color="auto" w:fill="auto"/>
            <w:vAlign w:val="center"/>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прочие (ФОТ, аренда и др.)</w:t>
            </w:r>
          </w:p>
        </w:tc>
        <w:tc>
          <w:tcPr>
            <w:tcW w:w="1176" w:type="dxa"/>
            <w:gridSpan w:val="2"/>
            <w:vMerge/>
            <w:tcBorders>
              <w:top w:val="single" w:sz="4" w:space="0" w:color="auto"/>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r>
      <w:tr w:rsidR="00EB13E9" w:rsidRPr="00EB13E9" w:rsidTr="00EB13E9">
        <w:trPr>
          <w:gridAfter w:val="1"/>
          <w:wAfter w:w="10" w:type="dxa"/>
          <w:trHeight w:val="225"/>
        </w:trPr>
        <w:tc>
          <w:tcPr>
            <w:tcW w:w="530" w:type="dxa"/>
            <w:tcBorders>
              <w:top w:val="nil"/>
              <w:left w:val="single" w:sz="4" w:space="0" w:color="auto"/>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w:t>
            </w:r>
          </w:p>
        </w:tc>
        <w:tc>
          <w:tcPr>
            <w:tcW w:w="1516" w:type="dxa"/>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2</w:t>
            </w:r>
          </w:p>
        </w:tc>
        <w:tc>
          <w:tcPr>
            <w:tcW w:w="8160" w:type="dxa"/>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w:t>
            </w:r>
          </w:p>
        </w:tc>
        <w:tc>
          <w:tcPr>
            <w:tcW w:w="940" w:type="dxa"/>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4</w:t>
            </w:r>
          </w:p>
        </w:tc>
        <w:tc>
          <w:tcPr>
            <w:tcW w:w="1052" w:type="dxa"/>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5</w:t>
            </w:r>
          </w:p>
        </w:tc>
        <w:tc>
          <w:tcPr>
            <w:tcW w:w="756" w:type="dxa"/>
            <w:gridSpan w:val="2"/>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6</w:t>
            </w:r>
          </w:p>
        </w:tc>
        <w:tc>
          <w:tcPr>
            <w:tcW w:w="894" w:type="dxa"/>
            <w:gridSpan w:val="2"/>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w:t>
            </w:r>
          </w:p>
        </w:tc>
        <w:tc>
          <w:tcPr>
            <w:tcW w:w="1176" w:type="dxa"/>
            <w:gridSpan w:val="2"/>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cente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8</w:t>
            </w:r>
          </w:p>
        </w:tc>
      </w:tr>
      <w:tr w:rsidR="00EB13E9" w:rsidRPr="00EB13E9" w:rsidTr="00EB13E9">
        <w:trPr>
          <w:trHeight w:val="225"/>
        </w:trPr>
        <w:tc>
          <w:tcPr>
            <w:tcW w:w="15034" w:type="dxa"/>
            <w:gridSpan w:val="12"/>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Глава 2. Основные объекты строительства</w:t>
            </w:r>
          </w:p>
        </w:tc>
      </w:tr>
      <w:tr w:rsidR="00EB13E9" w:rsidRPr="00EB13E9" w:rsidTr="00EB13E9">
        <w:trPr>
          <w:gridAfter w:val="1"/>
          <w:wAfter w:w="10" w:type="dxa"/>
          <w:trHeight w:val="885"/>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Расчет МРСК</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Показатели стоимости ячейки одного комплекта выключателя</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335,984</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335,984</w:t>
            </w:r>
          </w:p>
        </w:tc>
      </w:tr>
      <w:tr w:rsidR="00EB13E9" w:rsidRPr="00EB13E9" w:rsidTr="00EB13E9">
        <w:trPr>
          <w:gridAfter w:val="1"/>
          <w:wAfter w:w="10" w:type="dxa"/>
          <w:trHeight w:val="6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ИТОГО по главе Глава 2. Основные объекты строительства</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335,98</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335,98</w:t>
            </w:r>
          </w:p>
        </w:tc>
      </w:tr>
      <w:tr w:rsidR="00EB13E9" w:rsidRPr="00EB13E9" w:rsidTr="00EB13E9">
        <w:trPr>
          <w:trHeight w:val="225"/>
        </w:trPr>
        <w:tc>
          <w:tcPr>
            <w:tcW w:w="15034" w:type="dxa"/>
            <w:gridSpan w:val="12"/>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Глава 9. Прочие работы и затраты</w:t>
            </w:r>
          </w:p>
        </w:tc>
      </w:tr>
      <w:tr w:rsidR="00EB13E9" w:rsidRPr="00EB13E9" w:rsidTr="00EB13E9">
        <w:trPr>
          <w:gridAfter w:val="1"/>
          <w:wAfter w:w="10" w:type="dxa"/>
          <w:trHeight w:val="345"/>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Расчет МРСК</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ПНР</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70,734</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70,734</w:t>
            </w:r>
          </w:p>
        </w:tc>
      </w:tr>
      <w:tr w:rsidR="00EB13E9" w:rsidRPr="00EB13E9" w:rsidTr="00EB13E9">
        <w:trPr>
          <w:gridAfter w:val="1"/>
          <w:wAfter w:w="10" w:type="dxa"/>
          <w:trHeight w:val="18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2</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Расчет МРСК</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Прочие работы и затраты (производство работ в зимнее время, затраты по перевозке рабочих, затраты, связанные с командированием рабочих для строительства)</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300,618</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300,618</w:t>
            </w:r>
          </w:p>
        </w:tc>
      </w:tr>
      <w:tr w:rsidR="00EB13E9" w:rsidRPr="00EB13E9" w:rsidTr="00EB13E9">
        <w:trPr>
          <w:gridAfter w:val="1"/>
          <w:wAfter w:w="10" w:type="dxa"/>
          <w:trHeight w:val="6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ИТОГО по главе Глава 9. Прочие работы и затраты</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371,35</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371,35</w:t>
            </w:r>
          </w:p>
        </w:tc>
      </w:tr>
      <w:tr w:rsidR="00EB13E9" w:rsidRPr="00EB13E9" w:rsidTr="00EB13E9">
        <w:trPr>
          <w:gridAfter w:val="1"/>
          <w:wAfter w:w="10" w:type="dxa"/>
          <w:trHeight w:val="3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ИТОГО по главам 1-9</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707,34</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707,34</w:t>
            </w:r>
          </w:p>
        </w:tc>
      </w:tr>
      <w:tr w:rsidR="00EB13E9" w:rsidRPr="00EB13E9" w:rsidTr="00EB13E9">
        <w:trPr>
          <w:trHeight w:val="225"/>
        </w:trPr>
        <w:tc>
          <w:tcPr>
            <w:tcW w:w="15034" w:type="dxa"/>
            <w:gridSpan w:val="12"/>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Глава 12. Публичный технологический и ценовой аудит, проектные и изыскательские работы</w:t>
            </w:r>
          </w:p>
        </w:tc>
      </w:tr>
      <w:tr w:rsidR="00EB13E9" w:rsidRPr="00EB13E9" w:rsidTr="00EB13E9">
        <w:trPr>
          <w:gridAfter w:val="1"/>
          <w:wAfter w:w="10" w:type="dxa"/>
          <w:trHeight w:val="6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Методика 421пр (п.172)</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Разработка проектной документации (4%)</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70,734</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70,734</w:t>
            </w:r>
          </w:p>
        </w:tc>
      </w:tr>
      <w:tr w:rsidR="00EB13E9" w:rsidRPr="00EB13E9" w:rsidTr="00EB13E9">
        <w:trPr>
          <w:gridAfter w:val="1"/>
          <w:wAfter w:w="10" w:type="dxa"/>
          <w:trHeight w:val="3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ИТОГО по главам 1-12</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70,734</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707,335</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778,069</w:t>
            </w:r>
          </w:p>
        </w:tc>
      </w:tr>
      <w:tr w:rsidR="00EB13E9" w:rsidRPr="00EB13E9" w:rsidTr="00EB13E9">
        <w:trPr>
          <w:gridAfter w:val="1"/>
          <w:wAfter w:w="10" w:type="dxa"/>
          <w:trHeight w:val="225"/>
        </w:trPr>
        <w:tc>
          <w:tcPr>
            <w:tcW w:w="10206" w:type="dxa"/>
            <w:gridSpan w:val="3"/>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lastRenderedPageBreak/>
              <w:t>Всего по объекту в базовых ценах на 01.01.2001 года без НДС</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70,734</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707,335</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778,069</w:t>
            </w:r>
          </w:p>
        </w:tc>
      </w:tr>
      <w:tr w:rsidR="00EB13E9" w:rsidRPr="00EB13E9" w:rsidTr="00EB13E9">
        <w:trPr>
          <w:gridAfter w:val="1"/>
          <w:wAfter w:w="10" w:type="dxa"/>
          <w:trHeight w:val="435"/>
        </w:trPr>
        <w:tc>
          <w:tcPr>
            <w:tcW w:w="530" w:type="dxa"/>
            <w:vMerge w:val="restart"/>
            <w:tcBorders>
              <w:top w:val="nil"/>
              <w:left w:val="single" w:sz="4" w:space="0" w:color="auto"/>
              <w:bottom w:val="single" w:sz="4" w:space="0" w:color="000000"/>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516" w:type="dxa"/>
            <w:vMerge w:val="restart"/>
            <w:tcBorders>
              <w:top w:val="nil"/>
              <w:left w:val="single" w:sz="4" w:space="0" w:color="auto"/>
              <w:bottom w:val="single" w:sz="4" w:space="0" w:color="000000"/>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Письмо Минстроя 4 квартал 2020 года</w:t>
            </w:r>
            <w:r w:rsidRPr="00EB13E9">
              <w:rPr>
                <w:rFonts w:ascii="Arial" w:eastAsia="Times New Roman" w:hAnsi="Arial" w:cs="Arial"/>
                <w:b/>
                <w:bCs/>
                <w:noProof w:val="0"/>
                <w:sz w:val="16"/>
                <w:szCs w:val="16"/>
                <w:lang w:eastAsia="ru-RU"/>
              </w:rPr>
              <w:br/>
              <w:t>№440160-ИФ/09 от 02.11.2020</w:t>
            </w:r>
            <w:r w:rsidRPr="00EB13E9">
              <w:rPr>
                <w:rFonts w:ascii="Arial" w:eastAsia="Times New Roman" w:hAnsi="Arial" w:cs="Arial"/>
                <w:b/>
                <w:bCs/>
                <w:noProof w:val="0"/>
                <w:sz w:val="16"/>
                <w:szCs w:val="16"/>
                <w:lang w:eastAsia="ru-RU"/>
              </w:rPr>
              <w:br/>
              <w:t>№45484-ИФ/09 от 12.11.2020 (ХЭС -1 зона, ЮЯЭС - 2 зона))</w:t>
            </w:r>
            <w:r w:rsidRPr="00EB13E9">
              <w:rPr>
                <w:rFonts w:ascii="Arial" w:eastAsia="Times New Roman" w:hAnsi="Arial" w:cs="Arial"/>
                <w:b/>
                <w:bCs/>
                <w:noProof w:val="0"/>
                <w:sz w:val="16"/>
                <w:szCs w:val="16"/>
                <w:lang w:eastAsia="ru-RU"/>
              </w:rPr>
              <w:br/>
              <w:t>№54145-ИФ/09 от 30.12.2020 (ЕАО)</w:t>
            </w: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Строительно-монтажные работы прочий (значение индекса 10,14)</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3 406,881</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3 406,881</w:t>
            </w:r>
          </w:p>
        </w:tc>
      </w:tr>
      <w:tr w:rsidR="00EB13E9" w:rsidRPr="00EB13E9" w:rsidTr="00EB13E9">
        <w:trPr>
          <w:gridAfter w:val="1"/>
          <w:wAfter w:w="10" w:type="dxa"/>
          <w:trHeight w:val="225"/>
        </w:trPr>
        <w:tc>
          <w:tcPr>
            <w:tcW w:w="530"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1516"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Arial" w:eastAsia="Times New Roman" w:hAnsi="Arial" w:cs="Arial"/>
                <w:b/>
                <w:bCs/>
                <w:noProof w:val="0"/>
                <w:sz w:val="16"/>
                <w:szCs w:val="16"/>
                <w:lang w:eastAsia="ru-RU"/>
              </w:rPr>
            </w:pP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ПНР (значение индекса 27,94)</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1 976,295</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1 976,295</w:t>
            </w:r>
          </w:p>
        </w:tc>
      </w:tr>
      <w:tr w:rsidR="00EB13E9" w:rsidRPr="00EB13E9" w:rsidTr="00EB13E9">
        <w:trPr>
          <w:gridAfter w:val="1"/>
          <w:wAfter w:w="10" w:type="dxa"/>
          <w:trHeight w:val="225"/>
        </w:trPr>
        <w:tc>
          <w:tcPr>
            <w:tcW w:w="530"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1516"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Arial" w:eastAsia="Times New Roman" w:hAnsi="Arial" w:cs="Arial"/>
                <w:b/>
                <w:bCs/>
                <w:noProof w:val="0"/>
                <w:sz w:val="16"/>
                <w:szCs w:val="16"/>
                <w:lang w:eastAsia="ru-RU"/>
              </w:rPr>
            </w:pP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Оборудование (значение индекса 5,27)</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r>
      <w:tr w:rsidR="00EB13E9" w:rsidRPr="00EB13E9" w:rsidTr="00EB13E9">
        <w:trPr>
          <w:gridAfter w:val="1"/>
          <w:wAfter w:w="10" w:type="dxa"/>
          <w:trHeight w:val="225"/>
        </w:trPr>
        <w:tc>
          <w:tcPr>
            <w:tcW w:w="530"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1516"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Arial" w:eastAsia="Times New Roman" w:hAnsi="Arial" w:cs="Arial"/>
                <w:b/>
                <w:bCs/>
                <w:noProof w:val="0"/>
                <w:sz w:val="16"/>
                <w:szCs w:val="16"/>
                <w:lang w:eastAsia="ru-RU"/>
              </w:rPr>
            </w:pP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ПИР (значение индекса 4,47)</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316,179</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316,179</w:t>
            </w:r>
          </w:p>
        </w:tc>
      </w:tr>
      <w:tr w:rsidR="00EB13E9" w:rsidRPr="00EB13E9" w:rsidTr="00EB13E9">
        <w:trPr>
          <w:gridAfter w:val="1"/>
          <w:wAfter w:w="10" w:type="dxa"/>
          <w:trHeight w:val="225"/>
        </w:trPr>
        <w:tc>
          <w:tcPr>
            <w:tcW w:w="530"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1516"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Arial" w:eastAsia="Times New Roman" w:hAnsi="Arial" w:cs="Arial"/>
                <w:b/>
                <w:bCs/>
                <w:noProof w:val="0"/>
                <w:sz w:val="16"/>
                <w:szCs w:val="16"/>
                <w:lang w:eastAsia="ru-RU"/>
              </w:rPr>
            </w:pP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Прочее (значение индекса 10,42)</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3 132,435</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3 132,435</w:t>
            </w:r>
          </w:p>
        </w:tc>
      </w:tr>
      <w:tr w:rsidR="00EB13E9" w:rsidRPr="00EB13E9" w:rsidTr="00EB13E9">
        <w:trPr>
          <w:gridAfter w:val="1"/>
          <w:wAfter w:w="10" w:type="dxa"/>
          <w:trHeight w:val="465"/>
        </w:trPr>
        <w:tc>
          <w:tcPr>
            <w:tcW w:w="530"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Calibri" w:eastAsia="Times New Roman" w:hAnsi="Calibri" w:cs="Calibri"/>
                <w:noProof w:val="0"/>
                <w:color w:val="000000"/>
                <w:sz w:val="22"/>
                <w:szCs w:val="22"/>
                <w:lang w:eastAsia="ru-RU"/>
              </w:rPr>
            </w:pPr>
          </w:p>
        </w:tc>
        <w:tc>
          <w:tcPr>
            <w:tcW w:w="1516" w:type="dxa"/>
            <w:vMerge/>
            <w:tcBorders>
              <w:top w:val="nil"/>
              <w:left w:val="single" w:sz="4" w:space="0" w:color="auto"/>
              <w:bottom w:val="single" w:sz="4" w:space="0" w:color="000000"/>
              <w:right w:val="single" w:sz="4" w:space="0" w:color="auto"/>
            </w:tcBorders>
            <w:vAlign w:val="center"/>
            <w:hideMark/>
          </w:tcPr>
          <w:p w:rsidR="00EB13E9" w:rsidRPr="00EB13E9" w:rsidRDefault="00EB13E9" w:rsidP="00EB13E9">
            <w:pPr>
              <w:rPr>
                <w:rFonts w:ascii="Arial" w:eastAsia="Times New Roman" w:hAnsi="Arial" w:cs="Arial"/>
                <w:b/>
                <w:bCs/>
                <w:noProof w:val="0"/>
                <w:sz w:val="16"/>
                <w:szCs w:val="16"/>
                <w:lang w:eastAsia="ru-RU"/>
              </w:rPr>
            </w:pPr>
          </w:p>
        </w:tc>
        <w:tc>
          <w:tcPr>
            <w:tcW w:w="816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Итого в текущих ценах на 4 квартал 2020 года без НДС</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316,179</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8 515,611</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8 831,789</w:t>
            </w:r>
          </w:p>
        </w:tc>
      </w:tr>
      <w:tr w:rsidR="00EB13E9" w:rsidRPr="00EB13E9" w:rsidTr="00EB13E9">
        <w:trPr>
          <w:gridAfter w:val="1"/>
          <w:wAfter w:w="10" w:type="dxa"/>
          <w:trHeight w:val="300"/>
        </w:trPr>
        <w:tc>
          <w:tcPr>
            <w:tcW w:w="10206" w:type="dxa"/>
            <w:gridSpan w:val="3"/>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Всего по объекту в ценах на 01.01.2021 года без НДС</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316,179</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8 515,611</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8 831,789</w:t>
            </w:r>
          </w:p>
        </w:tc>
      </w:tr>
      <w:tr w:rsidR="00EB13E9" w:rsidRPr="00EB13E9" w:rsidTr="00EB13E9">
        <w:trPr>
          <w:trHeight w:val="300"/>
        </w:trPr>
        <w:tc>
          <w:tcPr>
            <w:tcW w:w="15034" w:type="dxa"/>
            <w:gridSpan w:val="12"/>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*Перевод остатка в прогнозный уровень цен (с помощью индексов-дефляторов):</w:t>
            </w:r>
          </w:p>
        </w:tc>
      </w:tr>
      <w:tr w:rsidR="00EB13E9" w:rsidRPr="00EB13E9" w:rsidTr="00EB13E9">
        <w:trPr>
          <w:gridAfter w:val="1"/>
          <w:wAfter w:w="10" w:type="dxa"/>
          <w:trHeight w:val="9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d</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Итого в ценах на 2021 г.</w:t>
            </w:r>
          </w:p>
        </w:tc>
        <w:tc>
          <w:tcPr>
            <w:tcW w:w="8160"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1,0540 (применяется 1,0270 согласно п.118 правил заполнения форм ИПР)</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333,253</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8975,454</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9308,706</w:t>
            </w:r>
          </w:p>
        </w:tc>
      </w:tr>
      <w:tr w:rsidR="00EB13E9" w:rsidRPr="00EB13E9" w:rsidTr="00EB13E9">
        <w:trPr>
          <w:gridAfter w:val="1"/>
          <w:wAfter w:w="10" w:type="dxa"/>
          <w:trHeight w:val="900"/>
        </w:trPr>
        <w:tc>
          <w:tcPr>
            <w:tcW w:w="530" w:type="dxa"/>
            <w:tcBorders>
              <w:top w:val="nil"/>
              <w:left w:val="single" w:sz="4" w:space="0" w:color="auto"/>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d+1</w:t>
            </w:r>
          </w:p>
        </w:tc>
        <w:tc>
          <w:tcPr>
            <w:tcW w:w="1516"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Итого в ценах на 2022 г.</w:t>
            </w:r>
          </w:p>
        </w:tc>
        <w:tc>
          <w:tcPr>
            <w:tcW w:w="8160" w:type="dxa"/>
            <w:tcBorders>
              <w:top w:val="nil"/>
              <w:left w:val="nil"/>
              <w:bottom w:val="single" w:sz="4" w:space="0" w:color="auto"/>
              <w:right w:val="single" w:sz="4" w:space="0" w:color="auto"/>
            </w:tcBorders>
            <w:shd w:val="clear" w:color="auto" w:fill="auto"/>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1,0510 (применяется 1,0255 согласно п.118 правил заполнения форм ИПР)</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341,75</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9204,33</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9546,08</w:t>
            </w:r>
          </w:p>
        </w:tc>
      </w:tr>
      <w:tr w:rsidR="00EB13E9" w:rsidRPr="00EB13E9" w:rsidTr="00EB13E9">
        <w:trPr>
          <w:gridAfter w:val="1"/>
          <w:wAfter w:w="10" w:type="dxa"/>
          <w:trHeight w:val="300"/>
        </w:trPr>
        <w:tc>
          <w:tcPr>
            <w:tcW w:w="10206" w:type="dxa"/>
            <w:gridSpan w:val="3"/>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Итого ОСТАТОК в прогнозных ценах:</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341,751</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9204,328</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9546,078</w:t>
            </w:r>
          </w:p>
        </w:tc>
      </w:tr>
      <w:tr w:rsidR="00EB13E9" w:rsidRPr="00EB13E9" w:rsidTr="00EB13E9">
        <w:trPr>
          <w:gridAfter w:val="1"/>
          <w:wAfter w:w="10" w:type="dxa"/>
          <w:trHeight w:val="300"/>
        </w:trPr>
        <w:tc>
          <w:tcPr>
            <w:tcW w:w="10206" w:type="dxa"/>
            <w:gridSpan w:val="3"/>
            <w:tcBorders>
              <w:top w:val="single" w:sz="4" w:space="0" w:color="auto"/>
              <w:left w:val="single" w:sz="4" w:space="0" w:color="auto"/>
              <w:bottom w:val="single" w:sz="4" w:space="0" w:color="auto"/>
              <w:right w:val="single" w:sz="4" w:space="0" w:color="auto"/>
            </w:tcBorders>
            <w:shd w:val="clear" w:color="auto" w:fill="auto"/>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Оценка полной стоимости инвестиционного проекта:</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341,751</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9 204,328</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Arial" w:eastAsia="Times New Roman" w:hAnsi="Arial" w:cs="Arial"/>
                <w:b/>
                <w:bCs/>
                <w:noProof w:val="0"/>
                <w:sz w:val="16"/>
                <w:szCs w:val="16"/>
                <w:lang w:eastAsia="ru-RU"/>
              </w:rPr>
            </w:pPr>
            <w:r w:rsidRPr="00EB13E9">
              <w:rPr>
                <w:rFonts w:ascii="Arial" w:eastAsia="Times New Roman" w:hAnsi="Arial" w:cs="Arial"/>
                <w:b/>
                <w:bCs/>
                <w:noProof w:val="0"/>
                <w:sz w:val="16"/>
                <w:szCs w:val="16"/>
                <w:lang w:eastAsia="ru-RU"/>
              </w:rPr>
              <w:t>9 546,078</w:t>
            </w:r>
          </w:p>
        </w:tc>
      </w:tr>
      <w:tr w:rsidR="00EB13E9" w:rsidRPr="00EB13E9" w:rsidTr="00EB13E9">
        <w:trPr>
          <w:gridAfter w:val="1"/>
          <w:wAfter w:w="10" w:type="dxa"/>
          <w:trHeight w:val="300"/>
        </w:trPr>
        <w:tc>
          <w:tcPr>
            <w:tcW w:w="530" w:type="dxa"/>
            <w:tcBorders>
              <w:top w:val="nil"/>
              <w:left w:val="single" w:sz="4" w:space="0" w:color="auto"/>
              <w:bottom w:val="single" w:sz="4" w:space="0" w:color="auto"/>
              <w:right w:val="nil"/>
            </w:tcBorders>
            <w:shd w:val="clear" w:color="auto" w:fill="auto"/>
            <w:noWrap/>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516" w:type="dxa"/>
            <w:tcBorders>
              <w:top w:val="nil"/>
              <w:left w:val="nil"/>
              <w:bottom w:val="single" w:sz="4" w:space="0" w:color="auto"/>
              <w:right w:val="nil"/>
            </w:tcBorders>
            <w:shd w:val="clear" w:color="auto" w:fill="auto"/>
            <w:noWrap/>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160" w:type="dxa"/>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proofErr w:type="spellStart"/>
            <w:r w:rsidRPr="00EB13E9">
              <w:rPr>
                <w:rFonts w:ascii="Calibri" w:eastAsia="Times New Roman" w:hAnsi="Calibri" w:cs="Calibri"/>
                <w:noProof w:val="0"/>
                <w:color w:val="000000"/>
                <w:sz w:val="22"/>
                <w:szCs w:val="22"/>
                <w:lang w:eastAsia="ru-RU"/>
              </w:rPr>
              <w:t>Справочно</w:t>
            </w:r>
            <w:proofErr w:type="spellEnd"/>
            <w:r w:rsidRPr="00EB13E9">
              <w:rPr>
                <w:rFonts w:ascii="Calibri" w:eastAsia="Times New Roman" w:hAnsi="Calibri" w:cs="Calibri"/>
                <w:noProof w:val="0"/>
                <w:color w:val="000000"/>
                <w:sz w:val="22"/>
                <w:szCs w:val="22"/>
                <w:lang w:eastAsia="ru-RU"/>
              </w:rPr>
              <w:t>: НДС сверху по ставке 20%</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68,350</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1 840,866</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1 909,216</w:t>
            </w:r>
          </w:p>
        </w:tc>
      </w:tr>
      <w:tr w:rsidR="00EB13E9" w:rsidRPr="00EB13E9" w:rsidTr="00EB13E9">
        <w:trPr>
          <w:gridAfter w:val="1"/>
          <w:wAfter w:w="10" w:type="dxa"/>
          <w:trHeight w:val="300"/>
        </w:trPr>
        <w:tc>
          <w:tcPr>
            <w:tcW w:w="530" w:type="dxa"/>
            <w:tcBorders>
              <w:top w:val="nil"/>
              <w:left w:val="single" w:sz="4" w:space="0" w:color="auto"/>
              <w:bottom w:val="single" w:sz="4" w:space="0" w:color="auto"/>
              <w:right w:val="nil"/>
            </w:tcBorders>
            <w:shd w:val="clear" w:color="auto" w:fill="auto"/>
            <w:noWrap/>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1516" w:type="dxa"/>
            <w:tcBorders>
              <w:top w:val="nil"/>
              <w:left w:val="nil"/>
              <w:bottom w:val="single" w:sz="4" w:space="0" w:color="auto"/>
              <w:right w:val="nil"/>
            </w:tcBorders>
            <w:shd w:val="clear" w:color="auto" w:fill="auto"/>
            <w:noWrap/>
            <w:vAlign w:val="bottom"/>
            <w:hideMark/>
          </w:tcPr>
          <w:p w:rsidR="00EB13E9" w:rsidRPr="00EB13E9" w:rsidRDefault="00EB13E9" w:rsidP="00EB13E9">
            <w:pPr>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 </w:t>
            </w:r>
          </w:p>
        </w:tc>
        <w:tc>
          <w:tcPr>
            <w:tcW w:w="8160" w:type="dxa"/>
            <w:tcBorders>
              <w:top w:val="nil"/>
              <w:left w:val="nil"/>
              <w:bottom w:val="single" w:sz="4" w:space="0" w:color="auto"/>
              <w:right w:val="single" w:sz="4" w:space="0" w:color="auto"/>
            </w:tcBorders>
            <w:shd w:val="clear" w:color="auto" w:fill="auto"/>
            <w:noWrap/>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proofErr w:type="spellStart"/>
            <w:r w:rsidRPr="00EB13E9">
              <w:rPr>
                <w:rFonts w:ascii="Calibri" w:eastAsia="Times New Roman" w:hAnsi="Calibri" w:cs="Calibri"/>
                <w:noProof w:val="0"/>
                <w:color w:val="000000"/>
                <w:sz w:val="22"/>
                <w:szCs w:val="22"/>
                <w:lang w:eastAsia="ru-RU"/>
              </w:rPr>
              <w:t>Справочно</w:t>
            </w:r>
            <w:proofErr w:type="spellEnd"/>
            <w:r w:rsidRPr="00EB13E9">
              <w:rPr>
                <w:rFonts w:ascii="Calibri" w:eastAsia="Times New Roman" w:hAnsi="Calibri" w:cs="Calibri"/>
                <w:noProof w:val="0"/>
                <w:color w:val="000000"/>
                <w:sz w:val="22"/>
                <w:szCs w:val="22"/>
                <w:lang w:eastAsia="ru-RU"/>
              </w:rPr>
              <w:t>: Оценка полной стоимости инвестиционного проекта с НДС</w:t>
            </w:r>
          </w:p>
        </w:tc>
        <w:tc>
          <w:tcPr>
            <w:tcW w:w="940"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410,101</w:t>
            </w:r>
          </w:p>
        </w:tc>
        <w:tc>
          <w:tcPr>
            <w:tcW w:w="1052" w:type="dxa"/>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11 045,193</w:t>
            </w:r>
          </w:p>
        </w:tc>
        <w:tc>
          <w:tcPr>
            <w:tcW w:w="75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894"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0,000</w:t>
            </w:r>
          </w:p>
        </w:tc>
        <w:tc>
          <w:tcPr>
            <w:tcW w:w="1176" w:type="dxa"/>
            <w:gridSpan w:val="2"/>
            <w:tcBorders>
              <w:top w:val="nil"/>
              <w:left w:val="nil"/>
              <w:bottom w:val="single" w:sz="4" w:space="0" w:color="auto"/>
              <w:right w:val="single" w:sz="4" w:space="0" w:color="auto"/>
            </w:tcBorders>
            <w:shd w:val="clear" w:color="auto" w:fill="auto"/>
            <w:vAlign w:val="bottom"/>
            <w:hideMark/>
          </w:tcPr>
          <w:p w:rsidR="00EB13E9" w:rsidRPr="00EB13E9" w:rsidRDefault="00EB13E9" w:rsidP="00EB13E9">
            <w:pPr>
              <w:jc w:val="right"/>
              <w:rPr>
                <w:rFonts w:ascii="Calibri" w:eastAsia="Times New Roman" w:hAnsi="Calibri" w:cs="Calibri"/>
                <w:noProof w:val="0"/>
                <w:color w:val="000000"/>
                <w:sz w:val="22"/>
                <w:szCs w:val="22"/>
                <w:lang w:eastAsia="ru-RU"/>
              </w:rPr>
            </w:pPr>
            <w:r w:rsidRPr="00EB13E9">
              <w:rPr>
                <w:rFonts w:ascii="Calibri" w:eastAsia="Times New Roman" w:hAnsi="Calibri" w:cs="Calibri"/>
                <w:noProof w:val="0"/>
                <w:color w:val="000000"/>
                <w:sz w:val="22"/>
                <w:szCs w:val="22"/>
                <w:lang w:eastAsia="ru-RU"/>
              </w:rPr>
              <w:t>11 455,294</w:t>
            </w:r>
          </w:p>
        </w:tc>
      </w:tr>
    </w:tbl>
    <w:p w:rsidR="00E81509" w:rsidRPr="00E81509" w:rsidRDefault="00E81509" w:rsidP="00C13822">
      <w:pPr>
        <w:contextualSpacing/>
        <w:jc w:val="both"/>
        <w:rPr>
          <w:rFonts w:ascii="Times New Roman" w:eastAsia="Calibri" w:hAnsi="Times New Roman"/>
          <w:noProof w:val="0"/>
          <w:sz w:val="26"/>
          <w:szCs w:val="26"/>
          <w:lang w:val="en-US"/>
        </w:rPr>
      </w:pPr>
    </w:p>
    <w:sectPr w:rsidR="00E81509" w:rsidRPr="00E81509" w:rsidSect="009772E8">
      <w:pgSz w:w="16838" w:h="11906" w:orient="landscape"/>
      <w:pgMar w:top="1701"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82F" w:rsidRDefault="00DB482F">
      <w:r>
        <w:separator/>
      </w:r>
    </w:p>
  </w:endnote>
  <w:endnote w:type="continuationSeparator" w:id="0">
    <w:p w:rsidR="00DB482F" w:rsidRDefault="00DB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82F" w:rsidRDefault="00DB482F">
      <w:r>
        <w:separator/>
      </w:r>
    </w:p>
  </w:footnote>
  <w:footnote w:type="continuationSeparator" w:id="0">
    <w:p w:rsidR="00DB482F" w:rsidRDefault="00DB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EB13E9">
          <w:rPr>
            <w:rFonts w:ascii="Times New Roman" w:hAnsi="Times New Roman"/>
          </w:rPr>
          <w:t>3</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678"/>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225B1"/>
    <w:rsid w:val="00127B64"/>
    <w:rsid w:val="0017740A"/>
    <w:rsid w:val="00191155"/>
    <w:rsid w:val="001A7777"/>
    <w:rsid w:val="001B4289"/>
    <w:rsid w:val="001D117F"/>
    <w:rsid w:val="001E2CE9"/>
    <w:rsid w:val="001F2571"/>
    <w:rsid w:val="00203E1D"/>
    <w:rsid w:val="002041E1"/>
    <w:rsid w:val="00206A95"/>
    <w:rsid w:val="00220E4B"/>
    <w:rsid w:val="00242305"/>
    <w:rsid w:val="00243C89"/>
    <w:rsid w:val="00243DD0"/>
    <w:rsid w:val="00250AD2"/>
    <w:rsid w:val="00257933"/>
    <w:rsid w:val="00265837"/>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7E38"/>
    <w:rsid w:val="00415278"/>
    <w:rsid w:val="00457B4B"/>
    <w:rsid w:val="0049024A"/>
    <w:rsid w:val="004E464F"/>
    <w:rsid w:val="004F4D81"/>
    <w:rsid w:val="004F78BF"/>
    <w:rsid w:val="0050361C"/>
    <w:rsid w:val="00510C31"/>
    <w:rsid w:val="005158A2"/>
    <w:rsid w:val="00545AC0"/>
    <w:rsid w:val="005518AE"/>
    <w:rsid w:val="00570020"/>
    <w:rsid w:val="00585529"/>
    <w:rsid w:val="005A41DC"/>
    <w:rsid w:val="005B0A72"/>
    <w:rsid w:val="005E08C5"/>
    <w:rsid w:val="005F30B7"/>
    <w:rsid w:val="006045C9"/>
    <w:rsid w:val="00612FDA"/>
    <w:rsid w:val="00620E96"/>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32A7F"/>
    <w:rsid w:val="00847B99"/>
    <w:rsid w:val="00860579"/>
    <w:rsid w:val="008A14A9"/>
    <w:rsid w:val="008C0F5D"/>
    <w:rsid w:val="008C73DE"/>
    <w:rsid w:val="008D1E5C"/>
    <w:rsid w:val="008D3453"/>
    <w:rsid w:val="008D3D81"/>
    <w:rsid w:val="008F72C9"/>
    <w:rsid w:val="008F7426"/>
    <w:rsid w:val="0091329B"/>
    <w:rsid w:val="00914244"/>
    <w:rsid w:val="00914A42"/>
    <w:rsid w:val="009208D9"/>
    <w:rsid w:val="009429DA"/>
    <w:rsid w:val="0096668B"/>
    <w:rsid w:val="009732BF"/>
    <w:rsid w:val="009772E8"/>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64AF"/>
    <w:rsid w:val="00B40238"/>
    <w:rsid w:val="00B443AC"/>
    <w:rsid w:val="00B5058B"/>
    <w:rsid w:val="00B826FE"/>
    <w:rsid w:val="00B84CE8"/>
    <w:rsid w:val="00B85244"/>
    <w:rsid w:val="00B9315D"/>
    <w:rsid w:val="00B96454"/>
    <w:rsid w:val="00BA1890"/>
    <w:rsid w:val="00BA730A"/>
    <w:rsid w:val="00BA7871"/>
    <w:rsid w:val="00BB06C8"/>
    <w:rsid w:val="00BC7000"/>
    <w:rsid w:val="00BC7861"/>
    <w:rsid w:val="00BD513C"/>
    <w:rsid w:val="00BD5AF3"/>
    <w:rsid w:val="00BD5DD4"/>
    <w:rsid w:val="00BE0355"/>
    <w:rsid w:val="00BE5690"/>
    <w:rsid w:val="00BF44AA"/>
    <w:rsid w:val="00C0400B"/>
    <w:rsid w:val="00C13822"/>
    <w:rsid w:val="00C15D52"/>
    <w:rsid w:val="00C27055"/>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75C4"/>
    <w:rsid w:val="00D6795A"/>
    <w:rsid w:val="00DB482F"/>
    <w:rsid w:val="00DB6785"/>
    <w:rsid w:val="00DE30DF"/>
    <w:rsid w:val="00DE3F5B"/>
    <w:rsid w:val="00DE7684"/>
    <w:rsid w:val="00DF4D67"/>
    <w:rsid w:val="00E15367"/>
    <w:rsid w:val="00E46755"/>
    <w:rsid w:val="00E52742"/>
    <w:rsid w:val="00E81509"/>
    <w:rsid w:val="00E821AF"/>
    <w:rsid w:val="00E90A07"/>
    <w:rsid w:val="00EA5E21"/>
    <w:rsid w:val="00EB13E9"/>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DF386A"/>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847402998">
      <w:bodyDiv w:val="1"/>
      <w:marLeft w:val="0"/>
      <w:marRight w:val="0"/>
      <w:marTop w:val="0"/>
      <w:marBottom w:val="0"/>
      <w:divBdr>
        <w:top w:val="none" w:sz="0" w:space="0" w:color="auto"/>
        <w:left w:val="none" w:sz="0" w:space="0" w:color="auto"/>
        <w:bottom w:val="none" w:sz="0" w:space="0" w:color="auto"/>
        <w:right w:val="none" w:sz="0" w:space="0" w:color="auto"/>
      </w:divBdr>
    </w:div>
    <w:div w:id="1103720391">
      <w:bodyDiv w:val="1"/>
      <w:marLeft w:val="0"/>
      <w:marRight w:val="0"/>
      <w:marTop w:val="0"/>
      <w:marBottom w:val="0"/>
      <w:divBdr>
        <w:top w:val="none" w:sz="0" w:space="0" w:color="auto"/>
        <w:left w:val="none" w:sz="0" w:space="0" w:color="auto"/>
        <w:bottom w:val="none" w:sz="0" w:space="0" w:color="auto"/>
        <w:right w:val="none" w:sz="0" w:space="0" w:color="auto"/>
      </w:divBdr>
    </w:div>
    <w:div w:id="1234971242">
      <w:bodyDiv w:val="1"/>
      <w:marLeft w:val="0"/>
      <w:marRight w:val="0"/>
      <w:marTop w:val="0"/>
      <w:marBottom w:val="0"/>
      <w:divBdr>
        <w:top w:val="none" w:sz="0" w:space="0" w:color="auto"/>
        <w:left w:val="none" w:sz="0" w:space="0" w:color="auto"/>
        <w:bottom w:val="none" w:sz="0" w:space="0" w:color="auto"/>
        <w:right w:val="none" w:sz="0" w:space="0" w:color="auto"/>
      </w:divBdr>
    </w:div>
    <w:div w:id="1943417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66D7B-27ED-47BF-8EDA-E04B8149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502</Words>
  <Characters>2868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Егоров Илья Сергеевич</cp:lastModifiedBy>
  <cp:revision>19</cp:revision>
  <cp:lastPrinted>2021-07-02T09:19:00Z</cp:lastPrinted>
  <dcterms:created xsi:type="dcterms:W3CDTF">2021-07-05T12:53:00Z</dcterms:created>
  <dcterms:modified xsi:type="dcterms:W3CDTF">2022-02-09T06:24:00Z</dcterms:modified>
</cp:coreProperties>
</file>